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950A" w14:textId="6E6FB555" w:rsidR="002D1F1D" w:rsidRPr="0029117B" w:rsidRDefault="002D1F1D" w:rsidP="002D1F1D">
      <w:pPr>
        <w:jc w:val="center"/>
        <w:rPr>
          <w:rFonts w:ascii="Aptos" w:hAnsi="Aptos"/>
          <w:b/>
          <w:bCs/>
          <w:sz w:val="22"/>
          <w:szCs w:val="22"/>
          <w:u w:val="single"/>
        </w:rPr>
      </w:pPr>
      <w:r w:rsidRPr="0029117B">
        <w:rPr>
          <w:rFonts w:ascii="Aptos" w:hAnsi="Aptos"/>
          <w:b/>
          <w:bCs/>
          <w:sz w:val="22"/>
          <w:szCs w:val="22"/>
          <w:u w:val="single"/>
        </w:rPr>
        <w:t>Guidance for the Sample Order Form</w:t>
      </w:r>
    </w:p>
    <w:p w14:paraId="4C6194A7" w14:textId="78797530" w:rsidR="002D1F1D" w:rsidRPr="0029117B" w:rsidRDefault="002D1F1D" w:rsidP="00B503BA">
      <w:pPr>
        <w:spacing w:after="0" w:line="240" w:lineRule="auto"/>
        <w:rPr>
          <w:rFonts w:ascii="Aptos" w:hAnsi="Aptos"/>
          <w:sz w:val="22"/>
          <w:szCs w:val="22"/>
        </w:rPr>
      </w:pPr>
      <w:r w:rsidRPr="0029117B">
        <w:rPr>
          <w:rFonts w:ascii="Aptos" w:hAnsi="Aptos"/>
          <w:sz w:val="22"/>
          <w:szCs w:val="22"/>
        </w:rPr>
        <w:t>The sample order form on page 2 is for the sole purpose of providing a template that can be used to order NEXVIAZYME (</w:t>
      </w:r>
      <w:proofErr w:type="spellStart"/>
      <w:r w:rsidRPr="0029117B">
        <w:rPr>
          <w:rFonts w:ascii="Aptos" w:hAnsi="Aptos"/>
          <w:sz w:val="22"/>
          <w:szCs w:val="22"/>
        </w:rPr>
        <w:t>avalglucosidase</w:t>
      </w:r>
      <w:proofErr w:type="spellEnd"/>
      <w:r w:rsidRPr="0029117B">
        <w:rPr>
          <w:rFonts w:ascii="Aptos" w:hAnsi="Aptos"/>
          <w:sz w:val="22"/>
          <w:szCs w:val="22"/>
        </w:rPr>
        <w:t xml:space="preserve"> alfa-</w:t>
      </w:r>
      <w:proofErr w:type="spellStart"/>
      <w:r w:rsidRPr="0029117B">
        <w:rPr>
          <w:rFonts w:ascii="Aptos" w:hAnsi="Aptos"/>
          <w:sz w:val="22"/>
          <w:szCs w:val="22"/>
        </w:rPr>
        <w:t>ngpt</w:t>
      </w:r>
      <w:proofErr w:type="spellEnd"/>
      <w:r w:rsidRPr="0029117B">
        <w:rPr>
          <w:rFonts w:ascii="Aptos" w:hAnsi="Aptos"/>
          <w:sz w:val="22"/>
          <w:szCs w:val="22"/>
        </w:rPr>
        <w:t xml:space="preserve">). If you choose to use this sample order form, please copy and paste the information on page 2. </w:t>
      </w:r>
    </w:p>
    <w:p w14:paraId="27DA2E58" w14:textId="77777777" w:rsidR="0029117B" w:rsidRPr="0029117B" w:rsidRDefault="0029117B" w:rsidP="00B503BA">
      <w:pPr>
        <w:spacing w:after="0" w:line="240" w:lineRule="auto"/>
        <w:rPr>
          <w:rFonts w:ascii="Aptos" w:hAnsi="Aptos"/>
          <w:sz w:val="22"/>
          <w:szCs w:val="22"/>
        </w:rPr>
      </w:pPr>
    </w:p>
    <w:p w14:paraId="292E03C4" w14:textId="0D357EE7" w:rsidR="002D1F1D" w:rsidRPr="0029117B" w:rsidRDefault="002D1F1D" w:rsidP="002D1F1D">
      <w:pPr>
        <w:jc w:val="center"/>
        <w:rPr>
          <w:rFonts w:ascii="Aptos" w:hAnsi="Aptos"/>
          <w:b/>
          <w:bCs/>
          <w:sz w:val="22"/>
          <w:szCs w:val="22"/>
        </w:rPr>
      </w:pPr>
      <w:r w:rsidRPr="0029117B">
        <w:rPr>
          <w:rFonts w:ascii="Aptos" w:hAnsi="Aptos"/>
          <w:b/>
          <w:bCs/>
          <w:sz w:val="22"/>
          <w:szCs w:val="22"/>
        </w:rPr>
        <w:t>IMPORTANT SAFETY INFORMATION AND INDICATION</w:t>
      </w:r>
    </w:p>
    <w:tbl>
      <w:tblPr>
        <w:tblStyle w:val="TableGrid"/>
        <w:tblW w:w="1017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220"/>
      </w:tblGrid>
      <w:tr w:rsidR="002D1F1D" w:rsidRPr="0029117B" w14:paraId="5E246C72" w14:textId="77777777" w:rsidTr="0062086B">
        <w:tc>
          <w:tcPr>
            <w:tcW w:w="4950" w:type="dxa"/>
          </w:tcPr>
          <w:p w14:paraId="6274AD13" w14:textId="77777777" w:rsidR="002D1F1D" w:rsidRPr="0029117B" w:rsidRDefault="002D1F1D" w:rsidP="002D1F1D">
            <w:pPr>
              <w:rPr>
                <w:rFonts w:ascii="Aptos" w:hAnsi="Aptos"/>
                <w:b/>
                <w:bCs/>
                <w:sz w:val="22"/>
                <w:szCs w:val="22"/>
              </w:rPr>
            </w:pPr>
            <w:r w:rsidRPr="0029117B">
              <w:rPr>
                <w:rFonts w:ascii="Aptos" w:hAnsi="Aptos"/>
                <w:b/>
                <w:bCs/>
                <w:sz w:val="22"/>
                <w:szCs w:val="22"/>
              </w:rPr>
              <w:t>INDICATION</w:t>
            </w:r>
          </w:p>
          <w:p w14:paraId="269EAAA9" w14:textId="5FE6FE6C" w:rsidR="002D1F1D" w:rsidRPr="0029117B" w:rsidRDefault="002D1F1D" w:rsidP="002D1F1D">
            <w:pPr>
              <w:rPr>
                <w:rFonts w:ascii="Aptos" w:hAnsi="Aptos"/>
                <w:sz w:val="22"/>
                <w:szCs w:val="22"/>
              </w:rPr>
            </w:pPr>
            <w:r w:rsidRPr="0029117B">
              <w:rPr>
                <w:rFonts w:ascii="Aptos" w:hAnsi="Aptos"/>
                <w:sz w:val="22"/>
                <w:szCs w:val="22"/>
              </w:rPr>
              <w:t>NEXVIAZYME (</w:t>
            </w:r>
            <w:proofErr w:type="spellStart"/>
            <w:r w:rsidRPr="0029117B">
              <w:rPr>
                <w:rFonts w:ascii="Aptos" w:hAnsi="Aptos"/>
                <w:sz w:val="22"/>
                <w:szCs w:val="22"/>
              </w:rPr>
              <w:t>avalglucosidase</w:t>
            </w:r>
            <w:proofErr w:type="spellEnd"/>
            <w:r w:rsidRPr="0029117B">
              <w:rPr>
                <w:rFonts w:ascii="Aptos" w:hAnsi="Aptos"/>
                <w:sz w:val="22"/>
                <w:szCs w:val="22"/>
              </w:rPr>
              <w:t xml:space="preserve"> alfa-</w:t>
            </w:r>
            <w:proofErr w:type="spellStart"/>
            <w:r w:rsidRPr="0029117B">
              <w:rPr>
                <w:rFonts w:ascii="Aptos" w:hAnsi="Aptos"/>
                <w:sz w:val="22"/>
                <w:szCs w:val="22"/>
              </w:rPr>
              <w:t>ngpt</w:t>
            </w:r>
            <w:proofErr w:type="spellEnd"/>
            <w:r w:rsidRPr="0029117B">
              <w:rPr>
                <w:rFonts w:ascii="Aptos" w:hAnsi="Aptos"/>
                <w:sz w:val="22"/>
                <w:szCs w:val="22"/>
              </w:rPr>
              <w:t>) is used for the treatment of patients 1 year of age and older with late-</w:t>
            </w:r>
            <w:proofErr w:type="gramStart"/>
            <w:r w:rsidRPr="0029117B">
              <w:rPr>
                <w:rFonts w:ascii="Aptos" w:hAnsi="Aptos"/>
                <w:sz w:val="22"/>
                <w:szCs w:val="22"/>
              </w:rPr>
              <w:t>onset  Pompe</w:t>
            </w:r>
            <w:proofErr w:type="gramEnd"/>
            <w:r w:rsidRPr="0029117B">
              <w:rPr>
                <w:rFonts w:ascii="Aptos" w:hAnsi="Aptos"/>
                <w:sz w:val="22"/>
                <w:szCs w:val="22"/>
              </w:rPr>
              <w:t xml:space="preserve"> disease [lysosomal acid alpha-glucosidase (GAA) deficiency]. </w:t>
            </w:r>
          </w:p>
          <w:p w14:paraId="6DB76882" w14:textId="77777777" w:rsidR="002D1F1D" w:rsidRPr="0029117B" w:rsidRDefault="002D1F1D" w:rsidP="002D1F1D">
            <w:pPr>
              <w:rPr>
                <w:rFonts w:ascii="Aptos" w:hAnsi="Aptos"/>
                <w:sz w:val="22"/>
                <w:szCs w:val="22"/>
              </w:rPr>
            </w:pPr>
          </w:p>
          <w:p w14:paraId="2985A99C" w14:textId="77777777" w:rsidR="002D1F1D" w:rsidRPr="0029117B" w:rsidRDefault="002D1F1D" w:rsidP="002D1F1D">
            <w:pPr>
              <w:rPr>
                <w:rFonts w:ascii="Aptos" w:hAnsi="Aptos"/>
                <w:b/>
                <w:bCs/>
                <w:sz w:val="22"/>
                <w:szCs w:val="22"/>
              </w:rPr>
            </w:pPr>
            <w:r w:rsidRPr="0029117B">
              <w:rPr>
                <w:rFonts w:ascii="Aptos" w:hAnsi="Aptos"/>
                <w:b/>
                <w:bCs/>
                <w:sz w:val="22"/>
                <w:szCs w:val="22"/>
              </w:rPr>
              <w:t xml:space="preserve">IMPORTANT SAFETY INFORMATION </w:t>
            </w:r>
          </w:p>
          <w:p w14:paraId="32410BF6" w14:textId="77777777" w:rsidR="0029117B" w:rsidRPr="0029117B" w:rsidRDefault="0029117B" w:rsidP="002D1F1D">
            <w:pPr>
              <w:rPr>
                <w:rFonts w:ascii="Aptos" w:hAnsi="Aptos"/>
                <w:b/>
                <w:bCs/>
                <w:sz w:val="22"/>
                <w:szCs w:val="22"/>
              </w:rPr>
            </w:pPr>
          </w:p>
          <w:p w14:paraId="20DA43C5" w14:textId="21DE0B4C" w:rsidR="002D1F1D" w:rsidRPr="0029117B" w:rsidRDefault="002D1F1D" w:rsidP="002D1F1D">
            <w:pPr>
              <w:rPr>
                <w:rFonts w:ascii="Aptos" w:hAnsi="Aptos"/>
                <w:b/>
                <w:bCs/>
                <w:sz w:val="22"/>
                <w:szCs w:val="22"/>
              </w:rPr>
            </w:pPr>
            <w:r w:rsidRPr="0029117B">
              <w:rPr>
                <w:rFonts w:ascii="Aptos" w:hAnsi="Aptos"/>
                <w:b/>
                <w:bCs/>
                <w:sz w:val="22"/>
                <w:szCs w:val="22"/>
              </w:rPr>
              <w:t>WARNING: SEVERE HYPERSENSITIVITY REACTIONS, INFUSION-ASSOCIATED REACTIONS, and RISK OF ACUTE CARDIORESPIRATORY FAILURE IN SUSCEPTIBLE PATIENTS</w:t>
            </w:r>
          </w:p>
          <w:p w14:paraId="446A70BA" w14:textId="77777777" w:rsidR="002D1F1D" w:rsidRPr="0029117B" w:rsidRDefault="002D1F1D" w:rsidP="002D1F1D">
            <w:pPr>
              <w:rPr>
                <w:rFonts w:ascii="Aptos" w:hAnsi="Aptos"/>
                <w:b/>
                <w:bCs/>
                <w:sz w:val="22"/>
                <w:szCs w:val="22"/>
              </w:rPr>
            </w:pPr>
          </w:p>
          <w:p w14:paraId="519F46EF" w14:textId="3E3BDF55" w:rsidR="002D1F1D" w:rsidRPr="0029117B" w:rsidRDefault="002D1F1D" w:rsidP="002D1F1D">
            <w:pPr>
              <w:rPr>
                <w:rFonts w:ascii="Aptos" w:hAnsi="Aptos"/>
                <w:b/>
                <w:bCs/>
                <w:sz w:val="22"/>
                <w:szCs w:val="22"/>
              </w:rPr>
            </w:pPr>
            <w:r w:rsidRPr="0029117B">
              <w:rPr>
                <w:rFonts w:ascii="Aptos" w:hAnsi="Aptos"/>
                <w:b/>
                <w:bCs/>
                <w:sz w:val="22"/>
                <w:szCs w:val="22"/>
                <w:u w:val="single"/>
              </w:rPr>
              <w:t>Hypersensitivity Reactions Including Anaphylaxis:</w:t>
            </w:r>
            <w:r w:rsidRPr="0029117B">
              <w:rPr>
                <w:rFonts w:ascii="Aptos" w:hAnsi="Aptos"/>
                <w:b/>
                <w:bCs/>
                <w:sz w:val="22"/>
                <w:szCs w:val="22"/>
              </w:rPr>
              <w:t xml:space="preserve"> Patients treated with NEXVIAZYME have experienced life- threatening hypersensitivity reactions, including anaphylaxis. Appropriate medical support measures, including</w:t>
            </w:r>
            <w:r w:rsidR="0029117B" w:rsidRPr="0029117B">
              <w:rPr>
                <w:rFonts w:ascii="Aptos" w:hAnsi="Aptos"/>
                <w:b/>
                <w:bCs/>
                <w:sz w:val="22"/>
                <w:szCs w:val="22"/>
              </w:rPr>
              <w:t xml:space="preserve"> </w:t>
            </w:r>
            <w:r w:rsidRPr="0029117B">
              <w:rPr>
                <w:rFonts w:ascii="Aptos" w:hAnsi="Aptos"/>
                <w:b/>
                <w:bCs/>
                <w:sz w:val="22"/>
                <w:szCs w:val="22"/>
              </w:rPr>
              <w:t xml:space="preserve">cardiopulmonary resuscitation equipment, </w:t>
            </w:r>
          </w:p>
          <w:p w14:paraId="62B618DA" w14:textId="19F39154" w:rsidR="002D1F1D" w:rsidRPr="0029117B" w:rsidRDefault="002D1F1D" w:rsidP="002D1F1D">
            <w:pPr>
              <w:rPr>
                <w:rFonts w:ascii="Aptos" w:hAnsi="Aptos"/>
                <w:b/>
                <w:bCs/>
                <w:sz w:val="22"/>
                <w:szCs w:val="22"/>
              </w:rPr>
            </w:pPr>
            <w:r w:rsidRPr="0029117B">
              <w:rPr>
                <w:rFonts w:ascii="Aptos" w:hAnsi="Aptos"/>
                <w:b/>
                <w:bCs/>
                <w:sz w:val="22"/>
                <w:szCs w:val="22"/>
              </w:rPr>
              <w:t xml:space="preserve">should be readily available during NEXVIAZYME administration. If a severe hypersensitivity reaction (e.g., anaphylaxis) occurs, NEXVIAZYME should be discontinued </w:t>
            </w:r>
            <w:proofErr w:type="gramStart"/>
            <w:r w:rsidRPr="0029117B">
              <w:rPr>
                <w:rFonts w:ascii="Aptos" w:hAnsi="Aptos"/>
                <w:b/>
                <w:bCs/>
                <w:sz w:val="22"/>
                <w:szCs w:val="22"/>
              </w:rPr>
              <w:t>immediately</w:t>
            </w:r>
            <w:proofErr w:type="gramEnd"/>
            <w:r w:rsidRPr="0029117B">
              <w:rPr>
                <w:rFonts w:ascii="Aptos" w:hAnsi="Aptos"/>
                <w:b/>
                <w:bCs/>
                <w:sz w:val="22"/>
                <w:szCs w:val="22"/>
              </w:rPr>
              <w:t xml:space="preserve"> and appropriate medical treatment should be initiated. In patients with severe hypersensitivity reaction, a desensitization procedure to NEXVIAZYME may be considered. </w:t>
            </w:r>
          </w:p>
          <w:p w14:paraId="667112E4" w14:textId="7EE45382" w:rsidR="002D1F1D" w:rsidRPr="0029117B" w:rsidRDefault="002D1F1D" w:rsidP="002D1F1D">
            <w:pPr>
              <w:rPr>
                <w:rFonts w:ascii="Aptos" w:hAnsi="Aptos"/>
                <w:b/>
                <w:bCs/>
                <w:sz w:val="22"/>
                <w:szCs w:val="22"/>
              </w:rPr>
            </w:pPr>
          </w:p>
          <w:p w14:paraId="2EC9AD22" w14:textId="4F171ED4" w:rsidR="002D1F1D" w:rsidRPr="0029117B" w:rsidRDefault="002D1F1D" w:rsidP="002D1F1D">
            <w:pPr>
              <w:rPr>
                <w:rFonts w:ascii="Aptos" w:hAnsi="Aptos"/>
                <w:sz w:val="22"/>
                <w:szCs w:val="22"/>
              </w:rPr>
            </w:pPr>
            <w:r w:rsidRPr="0029117B">
              <w:rPr>
                <w:rFonts w:ascii="Aptos" w:hAnsi="Aptos"/>
                <w:b/>
                <w:bCs/>
                <w:sz w:val="22"/>
                <w:szCs w:val="22"/>
                <w:u w:val="single"/>
              </w:rPr>
              <w:t>Infusion-Associated Reactions (IARs</w:t>
            </w:r>
            <w:r w:rsidRPr="0029117B">
              <w:rPr>
                <w:rFonts w:ascii="Aptos" w:hAnsi="Aptos"/>
                <w:sz w:val="22"/>
                <w:szCs w:val="22"/>
              </w:rPr>
              <w:t xml:space="preserve">): </w:t>
            </w:r>
            <w:r w:rsidRPr="0029117B">
              <w:rPr>
                <w:rFonts w:ascii="Aptos" w:hAnsi="Aptos"/>
                <w:b/>
                <w:bCs/>
                <w:sz w:val="22"/>
                <w:szCs w:val="22"/>
              </w:rPr>
              <w:t>Patients treated with NEXVIAZYME have experienced severe IARs. If severe IARs occur, consider immediate discontinuation of NEXVIAZYME, initiation of</w:t>
            </w:r>
            <w:r w:rsidR="0029117B" w:rsidRPr="0029117B">
              <w:rPr>
                <w:rFonts w:ascii="Aptos" w:hAnsi="Aptos"/>
                <w:b/>
                <w:bCs/>
                <w:sz w:val="22"/>
                <w:szCs w:val="22"/>
              </w:rPr>
              <w:t xml:space="preserve"> </w:t>
            </w:r>
            <w:r w:rsidRPr="0029117B">
              <w:rPr>
                <w:rFonts w:ascii="Aptos" w:hAnsi="Aptos"/>
                <w:b/>
                <w:bCs/>
                <w:sz w:val="22"/>
                <w:szCs w:val="22"/>
              </w:rPr>
              <w:t>appropriate medical treatment, and the benefits and risks of readministering NEXVIAZYME following severe IARs. Patients with an acute underlying illness at the time of NEXVIAZYME infusion may be at greater risk for IARs. Patients with advanced Pompe disease may have compromised cardiac and respiratory function, which may predispose them to a higher risk of severe</w:t>
            </w:r>
            <w:r w:rsidR="0029117B" w:rsidRPr="0029117B">
              <w:rPr>
                <w:rFonts w:ascii="Aptos" w:hAnsi="Aptos"/>
                <w:b/>
                <w:bCs/>
                <w:sz w:val="22"/>
                <w:szCs w:val="22"/>
              </w:rPr>
              <w:t xml:space="preserve"> </w:t>
            </w:r>
            <w:r w:rsidRPr="0029117B">
              <w:rPr>
                <w:rFonts w:ascii="Aptos" w:hAnsi="Aptos"/>
                <w:b/>
                <w:bCs/>
                <w:sz w:val="22"/>
                <w:szCs w:val="22"/>
              </w:rPr>
              <w:t xml:space="preserve">complications from IARs. </w:t>
            </w:r>
          </w:p>
          <w:p w14:paraId="0A03AD99" w14:textId="77777777" w:rsidR="002D1F1D" w:rsidRPr="0029117B" w:rsidRDefault="002D1F1D" w:rsidP="002D1F1D">
            <w:pPr>
              <w:rPr>
                <w:rFonts w:ascii="Aptos" w:hAnsi="Aptos"/>
                <w:sz w:val="22"/>
                <w:szCs w:val="22"/>
              </w:rPr>
            </w:pPr>
          </w:p>
          <w:p w14:paraId="3A914B67" w14:textId="2B7D9F69" w:rsidR="002D1F1D" w:rsidRPr="0029117B" w:rsidRDefault="002D1F1D" w:rsidP="002D1F1D">
            <w:pPr>
              <w:rPr>
                <w:rFonts w:ascii="Aptos" w:hAnsi="Aptos"/>
                <w:b/>
                <w:bCs/>
                <w:sz w:val="22"/>
                <w:szCs w:val="22"/>
                <w:u w:val="single"/>
              </w:rPr>
            </w:pPr>
            <w:r w:rsidRPr="0029117B">
              <w:rPr>
                <w:rFonts w:ascii="Aptos" w:hAnsi="Aptos"/>
                <w:b/>
                <w:bCs/>
                <w:sz w:val="22"/>
                <w:szCs w:val="22"/>
                <w:u w:val="single"/>
              </w:rPr>
              <w:t>Risk of Acute Cardiorespiratory Failure in Susceptible Patients:</w:t>
            </w:r>
            <w:r w:rsidRPr="0029117B">
              <w:rPr>
                <w:rFonts w:ascii="Aptos" w:hAnsi="Aptos"/>
                <w:sz w:val="22"/>
                <w:szCs w:val="22"/>
              </w:rPr>
              <w:t xml:space="preserve"> </w:t>
            </w:r>
            <w:r w:rsidRPr="0029117B">
              <w:rPr>
                <w:rFonts w:ascii="Aptos" w:hAnsi="Aptos"/>
                <w:b/>
                <w:bCs/>
                <w:sz w:val="22"/>
                <w:szCs w:val="22"/>
              </w:rPr>
              <w:t xml:space="preserve">Patients susceptible to fluid volume overload, or those with acute underlying respiratory illness or compromised cardiac or respiratory function for whom fluid restriction is indicated may be at risk of serious </w:t>
            </w:r>
            <w:r w:rsidR="0029117B" w:rsidRPr="0029117B">
              <w:rPr>
                <w:rFonts w:ascii="Aptos" w:hAnsi="Aptos"/>
                <w:b/>
                <w:bCs/>
                <w:sz w:val="22"/>
                <w:szCs w:val="22"/>
              </w:rPr>
              <w:t>e</w:t>
            </w:r>
            <w:r w:rsidRPr="0029117B">
              <w:rPr>
                <w:rFonts w:ascii="Aptos" w:hAnsi="Aptos"/>
                <w:b/>
                <w:bCs/>
                <w:sz w:val="22"/>
                <w:szCs w:val="22"/>
              </w:rPr>
              <w:t>xacerbation of their cardiac or respiratory status during NEXVIAZYME infusion. More frequent monitoring of vitals should be performed during NEXVIAZYME infusion.</w:t>
            </w:r>
            <w:r w:rsidRPr="0029117B">
              <w:rPr>
                <w:rFonts w:ascii="Aptos" w:hAnsi="Aptos"/>
                <w:sz w:val="22"/>
                <w:szCs w:val="22"/>
              </w:rPr>
              <w:t xml:space="preserve"> </w:t>
            </w:r>
          </w:p>
        </w:tc>
        <w:tc>
          <w:tcPr>
            <w:tcW w:w="5220" w:type="dxa"/>
          </w:tcPr>
          <w:p w14:paraId="6905878C" w14:textId="77777777" w:rsidR="002D1F1D" w:rsidRPr="0029117B" w:rsidRDefault="002D1F1D" w:rsidP="002D1F1D">
            <w:pPr>
              <w:rPr>
                <w:rFonts w:ascii="Aptos" w:hAnsi="Aptos"/>
                <w:b/>
                <w:bCs/>
                <w:sz w:val="22"/>
                <w:szCs w:val="22"/>
              </w:rPr>
            </w:pPr>
            <w:r w:rsidRPr="0029117B">
              <w:rPr>
                <w:rFonts w:ascii="Aptos" w:hAnsi="Aptos"/>
                <w:b/>
                <w:bCs/>
                <w:sz w:val="22"/>
                <w:szCs w:val="22"/>
              </w:rPr>
              <w:t xml:space="preserve">WARNINGS AND PRECAUTIONS </w:t>
            </w:r>
          </w:p>
          <w:p w14:paraId="452494A7" w14:textId="79B00E77" w:rsidR="002D1F1D" w:rsidRPr="0029117B" w:rsidRDefault="002D1F1D" w:rsidP="002D1F1D">
            <w:pPr>
              <w:rPr>
                <w:rFonts w:ascii="Aptos" w:hAnsi="Aptos"/>
                <w:sz w:val="22"/>
                <w:szCs w:val="22"/>
              </w:rPr>
            </w:pPr>
            <w:r w:rsidRPr="0029117B">
              <w:rPr>
                <w:rFonts w:ascii="Aptos" w:hAnsi="Aptos"/>
                <w:b/>
                <w:bCs/>
                <w:sz w:val="22"/>
                <w:szCs w:val="22"/>
              </w:rPr>
              <w:t>Hypersensitivity Reactions Including Anaphylaxis:</w:t>
            </w:r>
            <w:r w:rsidRPr="0029117B">
              <w:rPr>
                <w:rFonts w:ascii="Aptos" w:hAnsi="Aptos"/>
                <w:sz w:val="22"/>
                <w:szCs w:val="22"/>
              </w:rPr>
              <w:t xml:space="preserve"> See </w:t>
            </w:r>
            <w:r w:rsidRPr="00990014">
              <w:rPr>
                <w:rFonts w:ascii="Aptos" w:hAnsi="Aptos"/>
                <w:b/>
                <w:bCs/>
                <w:sz w:val="22"/>
                <w:szCs w:val="22"/>
              </w:rPr>
              <w:t>Boxed WARNING</w:t>
            </w:r>
            <w:r w:rsidRPr="0029117B">
              <w:rPr>
                <w:rFonts w:ascii="Aptos" w:hAnsi="Aptos"/>
                <w:sz w:val="22"/>
                <w:szCs w:val="22"/>
              </w:rPr>
              <w:t xml:space="preserve">. Prior to NEXVIAZYME administration, consider pretreating with antihistamines, antipyretics, and/or corticosteroids. The risks and benefits of readministering NEXVIAZYME following severe hypersensitivity reaction (including anaphylaxis) should be considered. If a mild or moderate hypersensitivity reaction occurs, the infusion rate may be slowed or temporarily stopped. </w:t>
            </w:r>
          </w:p>
          <w:p w14:paraId="2767997F" w14:textId="77777777" w:rsidR="002D1F1D" w:rsidRPr="0029117B" w:rsidRDefault="002D1F1D" w:rsidP="002D1F1D">
            <w:pPr>
              <w:rPr>
                <w:rFonts w:ascii="Aptos" w:hAnsi="Aptos"/>
                <w:sz w:val="22"/>
                <w:szCs w:val="22"/>
              </w:rPr>
            </w:pPr>
          </w:p>
          <w:p w14:paraId="32063F97" w14:textId="5284CEE9" w:rsidR="002D1F1D" w:rsidRPr="0029117B" w:rsidRDefault="002D1F1D" w:rsidP="002D1F1D">
            <w:pPr>
              <w:rPr>
                <w:rFonts w:ascii="Aptos" w:hAnsi="Aptos"/>
                <w:sz w:val="22"/>
                <w:szCs w:val="22"/>
              </w:rPr>
            </w:pPr>
            <w:r w:rsidRPr="0029117B">
              <w:rPr>
                <w:rFonts w:ascii="Aptos" w:hAnsi="Aptos"/>
                <w:b/>
                <w:bCs/>
                <w:sz w:val="22"/>
                <w:szCs w:val="22"/>
              </w:rPr>
              <w:t>Infusion-Associated Reactions:</w:t>
            </w:r>
            <w:r w:rsidRPr="0029117B">
              <w:rPr>
                <w:rFonts w:ascii="Aptos" w:hAnsi="Aptos"/>
                <w:sz w:val="22"/>
                <w:szCs w:val="22"/>
              </w:rPr>
              <w:t xml:space="preserve"> See </w:t>
            </w:r>
            <w:r w:rsidRPr="00990014">
              <w:rPr>
                <w:rFonts w:ascii="Aptos" w:hAnsi="Aptos"/>
                <w:b/>
                <w:bCs/>
                <w:sz w:val="22"/>
                <w:szCs w:val="22"/>
              </w:rPr>
              <w:t>Boxed WARNING</w:t>
            </w:r>
            <w:r w:rsidRPr="0029117B">
              <w:rPr>
                <w:rFonts w:ascii="Aptos" w:hAnsi="Aptos"/>
                <w:sz w:val="22"/>
                <w:szCs w:val="22"/>
              </w:rPr>
              <w:t>. IARs may still occur in patients after receiving</w:t>
            </w:r>
            <w:r w:rsidR="0029117B" w:rsidRPr="0029117B">
              <w:rPr>
                <w:rFonts w:ascii="Aptos" w:hAnsi="Aptos"/>
                <w:sz w:val="22"/>
                <w:szCs w:val="22"/>
              </w:rPr>
              <w:t xml:space="preserve"> </w:t>
            </w:r>
            <w:r w:rsidRPr="0029117B">
              <w:rPr>
                <w:rFonts w:ascii="Aptos" w:hAnsi="Aptos"/>
                <w:sz w:val="22"/>
                <w:szCs w:val="22"/>
              </w:rPr>
              <w:t xml:space="preserve">pretreatment. If mild or moderate IARs occur regardless of pretreatment, decreasing the infusion rate or temporarily stopping the infusion may ameliorate the symptoms. </w:t>
            </w:r>
          </w:p>
          <w:p w14:paraId="34C24E1C" w14:textId="77777777" w:rsidR="002D1F1D" w:rsidRPr="0029117B" w:rsidRDefault="002D1F1D" w:rsidP="002D1F1D">
            <w:pPr>
              <w:rPr>
                <w:rFonts w:ascii="Aptos" w:hAnsi="Aptos"/>
                <w:sz w:val="22"/>
                <w:szCs w:val="22"/>
              </w:rPr>
            </w:pPr>
          </w:p>
          <w:p w14:paraId="0A347E61" w14:textId="6275C40D" w:rsidR="002D1F1D" w:rsidRPr="00A33686" w:rsidRDefault="002D1F1D" w:rsidP="002D1F1D">
            <w:pPr>
              <w:rPr>
                <w:rFonts w:ascii="Aptos" w:hAnsi="Aptos"/>
                <w:b/>
                <w:bCs/>
                <w:sz w:val="22"/>
                <w:szCs w:val="22"/>
              </w:rPr>
            </w:pPr>
            <w:r w:rsidRPr="0029117B">
              <w:rPr>
                <w:rFonts w:ascii="Aptos" w:hAnsi="Aptos"/>
                <w:b/>
                <w:bCs/>
                <w:sz w:val="22"/>
                <w:szCs w:val="22"/>
              </w:rPr>
              <w:t>Risk of Acute Cardiorespiratory Failure in Susceptible Patients:</w:t>
            </w:r>
            <w:r w:rsidRPr="0029117B">
              <w:rPr>
                <w:rFonts w:ascii="Aptos" w:hAnsi="Aptos"/>
                <w:sz w:val="22"/>
                <w:szCs w:val="22"/>
              </w:rPr>
              <w:t xml:space="preserve"> See </w:t>
            </w:r>
            <w:r w:rsidRPr="00887110">
              <w:rPr>
                <w:rFonts w:ascii="Aptos" w:hAnsi="Aptos"/>
                <w:b/>
                <w:bCs/>
                <w:sz w:val="22"/>
                <w:szCs w:val="22"/>
              </w:rPr>
              <w:t>Boxed WARNING</w:t>
            </w:r>
            <w:r w:rsidRPr="0029117B">
              <w:rPr>
                <w:rFonts w:ascii="Aptos" w:hAnsi="Aptos"/>
                <w:sz w:val="22"/>
                <w:szCs w:val="22"/>
              </w:rPr>
              <w:t xml:space="preserve">. </w:t>
            </w:r>
          </w:p>
          <w:p w14:paraId="1AE0F5E7" w14:textId="77777777" w:rsidR="002D1F1D" w:rsidRPr="0029117B" w:rsidRDefault="002D1F1D" w:rsidP="002D1F1D">
            <w:pPr>
              <w:rPr>
                <w:rFonts w:ascii="Aptos" w:hAnsi="Aptos"/>
                <w:sz w:val="22"/>
                <w:szCs w:val="22"/>
              </w:rPr>
            </w:pPr>
          </w:p>
          <w:p w14:paraId="43466E44" w14:textId="77777777" w:rsidR="002D1F1D" w:rsidRPr="0029117B" w:rsidRDefault="002D1F1D" w:rsidP="002D1F1D">
            <w:pPr>
              <w:rPr>
                <w:rFonts w:ascii="Aptos" w:hAnsi="Aptos"/>
                <w:b/>
                <w:bCs/>
                <w:sz w:val="22"/>
                <w:szCs w:val="22"/>
              </w:rPr>
            </w:pPr>
            <w:r w:rsidRPr="0029117B">
              <w:rPr>
                <w:rFonts w:ascii="Aptos" w:hAnsi="Aptos"/>
                <w:b/>
                <w:bCs/>
                <w:sz w:val="22"/>
                <w:szCs w:val="22"/>
              </w:rPr>
              <w:t xml:space="preserve">ADVERSE REACTIONS </w:t>
            </w:r>
          </w:p>
          <w:p w14:paraId="70BD3948" w14:textId="27650BAC" w:rsidR="002D1F1D" w:rsidRPr="0029117B" w:rsidRDefault="002D1F1D" w:rsidP="002D1F1D">
            <w:pPr>
              <w:rPr>
                <w:rFonts w:ascii="Aptos" w:hAnsi="Aptos"/>
                <w:sz w:val="22"/>
                <w:szCs w:val="22"/>
              </w:rPr>
            </w:pPr>
            <w:r w:rsidRPr="0029117B">
              <w:rPr>
                <w:rFonts w:ascii="Aptos" w:hAnsi="Aptos"/>
                <w:sz w:val="22"/>
                <w:szCs w:val="22"/>
              </w:rPr>
              <w:t xml:space="preserve">The most common adverse reactions (&gt;5%) were headache, fatigue, diarrhea, nausea, arthralgia, dizziness, myalgia, pruritus, vomiting, dyspnea, erythema, paresthesia and urticaria. </w:t>
            </w:r>
          </w:p>
          <w:p w14:paraId="264B69C8" w14:textId="77777777" w:rsidR="002D1F1D" w:rsidRPr="0029117B" w:rsidRDefault="002D1F1D" w:rsidP="002D1F1D">
            <w:pPr>
              <w:rPr>
                <w:rFonts w:ascii="Aptos" w:hAnsi="Aptos"/>
                <w:sz w:val="22"/>
                <w:szCs w:val="22"/>
              </w:rPr>
            </w:pPr>
          </w:p>
          <w:p w14:paraId="3625E36A" w14:textId="66923777" w:rsidR="002D1F1D" w:rsidRPr="0029117B" w:rsidRDefault="002D1F1D" w:rsidP="002D1F1D">
            <w:pPr>
              <w:rPr>
                <w:rFonts w:ascii="Aptos" w:hAnsi="Aptos"/>
                <w:sz w:val="22"/>
                <w:szCs w:val="22"/>
              </w:rPr>
            </w:pPr>
            <w:r w:rsidRPr="0029117B">
              <w:rPr>
                <w:rFonts w:ascii="Aptos" w:hAnsi="Aptos"/>
                <w:sz w:val="22"/>
                <w:szCs w:val="22"/>
              </w:rPr>
              <w:t xml:space="preserve">Please see full </w:t>
            </w:r>
            <w:hyperlink r:id="rId10" w:history="1">
              <w:r w:rsidRPr="0029117B">
                <w:rPr>
                  <w:rStyle w:val="Hyperlink"/>
                  <w:rFonts w:ascii="Aptos" w:hAnsi="Aptos"/>
                  <w:sz w:val="22"/>
                  <w:szCs w:val="22"/>
                </w:rPr>
                <w:t>Prescribing Information</w:t>
              </w:r>
            </w:hyperlink>
            <w:r w:rsidRPr="0029117B">
              <w:rPr>
                <w:rFonts w:ascii="Aptos" w:hAnsi="Aptos"/>
                <w:sz w:val="22"/>
                <w:szCs w:val="22"/>
              </w:rPr>
              <w:t xml:space="preserve"> for complete details, including </w:t>
            </w:r>
            <w:r w:rsidRPr="0029117B">
              <w:rPr>
                <w:rFonts w:ascii="Aptos" w:hAnsi="Aptos"/>
                <w:b/>
                <w:bCs/>
                <w:sz w:val="22"/>
                <w:szCs w:val="22"/>
              </w:rPr>
              <w:t>Boxed WARNING.</w:t>
            </w:r>
          </w:p>
          <w:p w14:paraId="73069238" w14:textId="77777777" w:rsidR="002D1F1D" w:rsidRPr="0029117B" w:rsidRDefault="002D1F1D" w:rsidP="002D1F1D">
            <w:pPr>
              <w:rPr>
                <w:rFonts w:ascii="Aptos" w:hAnsi="Aptos"/>
                <w:sz w:val="22"/>
                <w:szCs w:val="22"/>
              </w:rPr>
            </w:pPr>
          </w:p>
        </w:tc>
      </w:tr>
    </w:tbl>
    <w:p w14:paraId="1D87FD84" w14:textId="15F398FE" w:rsidR="00B503BA" w:rsidRPr="0029117B" w:rsidRDefault="00B503BA" w:rsidP="0029117B">
      <w:pPr>
        <w:jc w:val="center"/>
        <w:rPr>
          <w:b/>
          <w:bCs/>
          <w:sz w:val="22"/>
          <w:szCs w:val="22"/>
          <w:u w:val="single"/>
        </w:rPr>
      </w:pPr>
      <w:r w:rsidRPr="0029117B">
        <w:rPr>
          <w:b/>
          <w:bCs/>
          <w:sz w:val="22"/>
          <w:szCs w:val="22"/>
          <w:u w:val="single"/>
        </w:rPr>
        <w:lastRenderedPageBreak/>
        <w:t>Sample Order Form</w:t>
      </w:r>
    </w:p>
    <w:p w14:paraId="71297C91" w14:textId="753187AC" w:rsidR="00B503BA" w:rsidRDefault="00B503BA" w:rsidP="00A26511">
      <w:pPr>
        <w:spacing w:after="0" w:line="240" w:lineRule="auto"/>
        <w:rPr>
          <w:sz w:val="22"/>
          <w:szCs w:val="22"/>
        </w:rPr>
      </w:pPr>
      <w:r w:rsidRPr="0029117B">
        <w:rPr>
          <w:sz w:val="22"/>
          <w:szCs w:val="22"/>
        </w:rPr>
        <w:t xml:space="preserve">It is recommended that the following information, at a minimum, be included in the physician order </w:t>
      </w:r>
      <w:proofErr w:type="gramStart"/>
      <w:r w:rsidRPr="0029117B">
        <w:rPr>
          <w:sz w:val="22"/>
          <w:szCs w:val="22"/>
        </w:rPr>
        <w:t>to</w:t>
      </w:r>
      <w:proofErr w:type="gramEnd"/>
      <w:r w:rsidRPr="0029117B">
        <w:rPr>
          <w:sz w:val="22"/>
          <w:szCs w:val="22"/>
        </w:rPr>
        <w:t xml:space="preserve"> the pharmacy and infusion staff. </w:t>
      </w:r>
    </w:p>
    <w:p w14:paraId="0E89CF95" w14:textId="77777777" w:rsidR="00A26511" w:rsidRPr="0029117B" w:rsidRDefault="00A26511" w:rsidP="00A26511">
      <w:pPr>
        <w:spacing w:after="0" w:line="240" w:lineRule="auto"/>
        <w:rPr>
          <w:sz w:val="22"/>
          <w:szCs w:val="22"/>
        </w:rPr>
      </w:pPr>
    </w:p>
    <w:p w14:paraId="76503A9F" w14:textId="77777777" w:rsidR="00B503BA" w:rsidRPr="0029117B" w:rsidRDefault="00B503BA" w:rsidP="00B503BA">
      <w:pPr>
        <w:spacing w:after="0" w:line="240" w:lineRule="auto"/>
        <w:rPr>
          <w:sz w:val="22"/>
          <w:szCs w:val="22"/>
        </w:rPr>
      </w:pPr>
      <w:r w:rsidRPr="0029117B">
        <w:rPr>
          <w:sz w:val="22"/>
          <w:szCs w:val="22"/>
        </w:rPr>
        <w:t xml:space="preserve">Patient Name: ___________________________ Diagnosis: ______________________________________ </w:t>
      </w:r>
    </w:p>
    <w:p w14:paraId="5307B9D2" w14:textId="77777777" w:rsidR="00B503BA" w:rsidRPr="0029117B" w:rsidRDefault="00B503BA" w:rsidP="00B503BA">
      <w:pPr>
        <w:spacing w:after="0" w:line="240" w:lineRule="auto"/>
        <w:rPr>
          <w:sz w:val="22"/>
          <w:szCs w:val="22"/>
        </w:rPr>
      </w:pPr>
      <w:r w:rsidRPr="0029117B">
        <w:rPr>
          <w:sz w:val="22"/>
          <w:szCs w:val="22"/>
        </w:rPr>
        <w:t xml:space="preserve">Date of Birth: ____________________________ Patient Weight (kg): ______________________________ </w:t>
      </w:r>
    </w:p>
    <w:p w14:paraId="7C0DB6DC" w14:textId="77777777" w:rsidR="00B503BA" w:rsidRPr="0029117B" w:rsidRDefault="00B503BA" w:rsidP="00B503BA">
      <w:pPr>
        <w:spacing w:after="0" w:line="240" w:lineRule="auto"/>
        <w:rPr>
          <w:sz w:val="22"/>
          <w:szCs w:val="22"/>
        </w:rPr>
      </w:pPr>
      <w:r w:rsidRPr="0029117B">
        <w:rPr>
          <w:sz w:val="22"/>
          <w:szCs w:val="22"/>
        </w:rPr>
        <w:t xml:space="preserve">Today’s Date: ____________________________________________________________________________ </w:t>
      </w:r>
    </w:p>
    <w:p w14:paraId="5F9CAD2D" w14:textId="6A7094EA" w:rsidR="00B503BA" w:rsidRPr="0029117B" w:rsidRDefault="00B503BA" w:rsidP="00B503BA">
      <w:pPr>
        <w:spacing w:after="0" w:line="240" w:lineRule="auto"/>
        <w:rPr>
          <w:sz w:val="22"/>
          <w:szCs w:val="22"/>
        </w:rPr>
      </w:pPr>
      <w:r w:rsidRPr="0029117B">
        <w:rPr>
          <w:sz w:val="22"/>
          <w:szCs w:val="22"/>
        </w:rPr>
        <w:t xml:space="preserve">Notify </w:t>
      </w:r>
      <w:proofErr w:type="gramStart"/>
      <w:r w:rsidRPr="0029117B">
        <w:rPr>
          <w:sz w:val="22"/>
          <w:szCs w:val="22"/>
        </w:rPr>
        <w:t>Dr. _</w:t>
      </w:r>
      <w:proofErr w:type="gramEnd"/>
      <w:r w:rsidRPr="0029117B">
        <w:rPr>
          <w:sz w:val="22"/>
          <w:szCs w:val="22"/>
        </w:rPr>
        <w:t xml:space="preserve">______________________at phone/pager _______________________ when patient arrives. </w:t>
      </w:r>
    </w:p>
    <w:p w14:paraId="09F6D98B" w14:textId="77777777" w:rsidR="00A26511" w:rsidRDefault="00A26511" w:rsidP="00A26511">
      <w:pPr>
        <w:spacing w:after="0" w:line="240" w:lineRule="auto"/>
        <w:rPr>
          <w:sz w:val="22"/>
          <w:szCs w:val="22"/>
        </w:rPr>
      </w:pPr>
    </w:p>
    <w:p w14:paraId="7A8221BC" w14:textId="77777777" w:rsidR="00A26511" w:rsidRDefault="00B503BA" w:rsidP="00B503BA">
      <w:pPr>
        <w:pStyle w:val="ListParagraph"/>
        <w:numPr>
          <w:ilvl w:val="0"/>
          <w:numId w:val="5"/>
        </w:numPr>
        <w:spacing w:after="0" w:line="240" w:lineRule="auto"/>
        <w:rPr>
          <w:sz w:val="22"/>
          <w:szCs w:val="22"/>
        </w:rPr>
      </w:pPr>
      <w:r w:rsidRPr="00A26511">
        <w:rPr>
          <w:sz w:val="22"/>
          <w:szCs w:val="22"/>
        </w:rPr>
        <w:t xml:space="preserve">Obtain and record patient weight (kg) above. </w:t>
      </w:r>
    </w:p>
    <w:p w14:paraId="55FCDABC" w14:textId="77777777" w:rsidR="0062086B" w:rsidRDefault="0062086B" w:rsidP="0062086B">
      <w:pPr>
        <w:pStyle w:val="ListParagraph"/>
        <w:spacing w:after="0" w:line="240" w:lineRule="auto"/>
        <w:rPr>
          <w:sz w:val="22"/>
          <w:szCs w:val="22"/>
        </w:rPr>
      </w:pPr>
    </w:p>
    <w:p w14:paraId="1F6FEE22" w14:textId="77777777" w:rsidR="00A26511" w:rsidRDefault="00B503BA" w:rsidP="00B503BA">
      <w:pPr>
        <w:pStyle w:val="ListParagraph"/>
        <w:numPr>
          <w:ilvl w:val="0"/>
          <w:numId w:val="5"/>
        </w:numPr>
        <w:spacing w:after="0" w:line="240" w:lineRule="auto"/>
        <w:rPr>
          <w:sz w:val="22"/>
          <w:szCs w:val="22"/>
        </w:rPr>
      </w:pPr>
      <w:r w:rsidRPr="00A26511">
        <w:rPr>
          <w:sz w:val="22"/>
          <w:szCs w:val="22"/>
        </w:rPr>
        <w:t xml:space="preserve">Obtain vital signs prior to infusion. </w:t>
      </w:r>
    </w:p>
    <w:p w14:paraId="66A404E5" w14:textId="77777777" w:rsidR="0062086B" w:rsidRPr="0062086B" w:rsidRDefault="0062086B" w:rsidP="0062086B">
      <w:pPr>
        <w:spacing w:after="0" w:line="240" w:lineRule="auto"/>
        <w:rPr>
          <w:sz w:val="22"/>
          <w:szCs w:val="22"/>
        </w:rPr>
      </w:pPr>
    </w:p>
    <w:p w14:paraId="4CE316A8" w14:textId="77777777" w:rsidR="0062086B" w:rsidRDefault="00B503BA" w:rsidP="0062086B">
      <w:pPr>
        <w:pStyle w:val="ListParagraph"/>
        <w:numPr>
          <w:ilvl w:val="0"/>
          <w:numId w:val="5"/>
        </w:numPr>
        <w:spacing w:after="0" w:line="240" w:lineRule="auto"/>
        <w:rPr>
          <w:sz w:val="22"/>
          <w:szCs w:val="22"/>
        </w:rPr>
      </w:pPr>
      <w:r w:rsidRPr="00A26511">
        <w:rPr>
          <w:sz w:val="22"/>
          <w:szCs w:val="22"/>
        </w:rPr>
        <w:t xml:space="preserve">Prepare: </w:t>
      </w:r>
    </w:p>
    <w:p w14:paraId="3BC82E61" w14:textId="77777777" w:rsidR="0062086B" w:rsidRDefault="00B503BA" w:rsidP="0062086B">
      <w:pPr>
        <w:pStyle w:val="ListParagraph"/>
        <w:numPr>
          <w:ilvl w:val="1"/>
          <w:numId w:val="5"/>
        </w:numPr>
        <w:spacing w:after="0" w:line="240" w:lineRule="auto"/>
        <w:rPr>
          <w:sz w:val="22"/>
          <w:szCs w:val="22"/>
        </w:rPr>
      </w:pPr>
      <w:r w:rsidRPr="0062086B">
        <w:rPr>
          <w:sz w:val="22"/>
          <w:szCs w:val="22"/>
        </w:rPr>
        <w:t xml:space="preserve">20 mg/kg (for patients weighing ≥30 kg) </w:t>
      </w:r>
      <w:proofErr w:type="spellStart"/>
      <w:r w:rsidRPr="0062086B">
        <w:rPr>
          <w:sz w:val="22"/>
          <w:szCs w:val="22"/>
        </w:rPr>
        <w:t>avalglucosidase</w:t>
      </w:r>
      <w:proofErr w:type="spellEnd"/>
      <w:r w:rsidRPr="0062086B">
        <w:rPr>
          <w:sz w:val="22"/>
          <w:szCs w:val="22"/>
        </w:rPr>
        <w:t xml:space="preserve"> alfa-</w:t>
      </w:r>
      <w:proofErr w:type="spellStart"/>
      <w:r w:rsidRPr="0062086B">
        <w:rPr>
          <w:sz w:val="22"/>
          <w:szCs w:val="22"/>
        </w:rPr>
        <w:t>ngpt</w:t>
      </w:r>
      <w:proofErr w:type="spellEnd"/>
      <w:r w:rsidRPr="0062086B">
        <w:rPr>
          <w:sz w:val="22"/>
          <w:szCs w:val="22"/>
        </w:rPr>
        <w:t xml:space="preserve"> in 5% dextrose injection, to a total volume of ___ </w:t>
      </w:r>
      <w:proofErr w:type="spellStart"/>
      <w:r w:rsidRPr="0062086B">
        <w:rPr>
          <w:sz w:val="22"/>
          <w:szCs w:val="22"/>
        </w:rPr>
        <w:t>mL.</w:t>
      </w:r>
      <w:proofErr w:type="spellEnd"/>
      <w:r w:rsidRPr="0062086B">
        <w:rPr>
          <w:sz w:val="22"/>
          <w:szCs w:val="22"/>
        </w:rPr>
        <w:t xml:space="preserve"> </w:t>
      </w:r>
    </w:p>
    <w:p w14:paraId="67BA931A" w14:textId="77777777" w:rsidR="0062086B" w:rsidRDefault="00B503BA" w:rsidP="0062086B">
      <w:pPr>
        <w:pStyle w:val="ListParagraph"/>
        <w:numPr>
          <w:ilvl w:val="1"/>
          <w:numId w:val="5"/>
        </w:numPr>
        <w:spacing w:after="0" w:line="240" w:lineRule="auto"/>
        <w:rPr>
          <w:sz w:val="22"/>
          <w:szCs w:val="22"/>
        </w:rPr>
      </w:pPr>
      <w:r w:rsidRPr="0062086B">
        <w:rPr>
          <w:sz w:val="22"/>
          <w:szCs w:val="22"/>
        </w:rPr>
        <w:t xml:space="preserve">40 mg/kg (for patients weighing &lt;30 kg) </w:t>
      </w:r>
      <w:proofErr w:type="spellStart"/>
      <w:r w:rsidRPr="0062086B">
        <w:rPr>
          <w:sz w:val="22"/>
          <w:szCs w:val="22"/>
        </w:rPr>
        <w:t>avalglucosidase</w:t>
      </w:r>
      <w:proofErr w:type="spellEnd"/>
      <w:r w:rsidRPr="0062086B">
        <w:rPr>
          <w:sz w:val="22"/>
          <w:szCs w:val="22"/>
        </w:rPr>
        <w:t xml:space="preserve"> alfa-</w:t>
      </w:r>
      <w:proofErr w:type="spellStart"/>
      <w:r w:rsidRPr="0062086B">
        <w:rPr>
          <w:sz w:val="22"/>
          <w:szCs w:val="22"/>
        </w:rPr>
        <w:t>ngpt</w:t>
      </w:r>
      <w:proofErr w:type="spellEnd"/>
      <w:r w:rsidRPr="0062086B">
        <w:rPr>
          <w:sz w:val="22"/>
          <w:szCs w:val="22"/>
        </w:rPr>
        <w:t xml:space="preserve"> in 5% dextrose injection, to a total volume of ___ </w:t>
      </w:r>
      <w:proofErr w:type="spellStart"/>
      <w:r w:rsidRPr="0062086B">
        <w:rPr>
          <w:sz w:val="22"/>
          <w:szCs w:val="22"/>
        </w:rPr>
        <w:t>mL.</w:t>
      </w:r>
      <w:proofErr w:type="spellEnd"/>
      <w:r w:rsidRPr="0062086B">
        <w:rPr>
          <w:sz w:val="22"/>
          <w:szCs w:val="22"/>
        </w:rPr>
        <w:t xml:space="preserve"> </w:t>
      </w:r>
    </w:p>
    <w:p w14:paraId="4ACD3EE2" w14:textId="77777777" w:rsidR="0062086B" w:rsidRDefault="00B503BA" w:rsidP="00CD25C7">
      <w:pPr>
        <w:pStyle w:val="ListParagraph"/>
        <w:spacing w:after="0" w:line="240" w:lineRule="auto"/>
        <w:ind w:left="1080"/>
        <w:rPr>
          <w:b/>
          <w:bCs/>
          <w:sz w:val="22"/>
          <w:szCs w:val="22"/>
        </w:rPr>
      </w:pPr>
      <w:r w:rsidRPr="0062086B">
        <w:rPr>
          <w:b/>
          <w:bCs/>
          <w:sz w:val="22"/>
          <w:szCs w:val="22"/>
        </w:rPr>
        <w:t xml:space="preserve">Monitor vital signs during NEXVIAZYME infusion as prescribed by the healthcare provider. It is recommended that patients susceptible to fluid volume overload, or those with acute underlying respiratory illness or compromised cardiac or respiratory function for whom fluid restriction is indicated, have more frequent monitoring of vitals. </w:t>
      </w:r>
    </w:p>
    <w:p w14:paraId="709D9CEF" w14:textId="77777777" w:rsidR="0062086B" w:rsidRPr="0062086B" w:rsidRDefault="0062086B" w:rsidP="0062086B">
      <w:pPr>
        <w:pStyle w:val="ListParagraph"/>
        <w:spacing w:after="0" w:line="240" w:lineRule="auto"/>
        <w:ind w:left="1440"/>
        <w:rPr>
          <w:sz w:val="22"/>
          <w:szCs w:val="22"/>
        </w:rPr>
      </w:pPr>
    </w:p>
    <w:p w14:paraId="3318844F" w14:textId="77777777" w:rsidR="0062086B" w:rsidRDefault="00B503BA" w:rsidP="0062086B">
      <w:pPr>
        <w:pStyle w:val="ListParagraph"/>
        <w:numPr>
          <w:ilvl w:val="0"/>
          <w:numId w:val="5"/>
        </w:numPr>
        <w:spacing w:after="0" w:line="240" w:lineRule="auto"/>
        <w:rPr>
          <w:sz w:val="22"/>
          <w:szCs w:val="22"/>
        </w:rPr>
      </w:pPr>
      <w:r w:rsidRPr="0062086B">
        <w:rPr>
          <w:sz w:val="22"/>
          <w:szCs w:val="22"/>
        </w:rPr>
        <w:t>Pre-treatment medication (if prescribed by the treating physician):</w:t>
      </w:r>
      <w:r w:rsidR="0062086B">
        <w:rPr>
          <w:sz w:val="22"/>
          <w:szCs w:val="22"/>
        </w:rPr>
        <w:t xml:space="preserve"> </w:t>
      </w:r>
      <w:r w:rsidRPr="0062086B">
        <w:rPr>
          <w:sz w:val="22"/>
          <w:szCs w:val="22"/>
        </w:rPr>
        <w:t>______________________</w:t>
      </w:r>
      <w:r w:rsidR="0062086B">
        <w:rPr>
          <w:sz w:val="22"/>
          <w:szCs w:val="22"/>
        </w:rPr>
        <w:t>_</w:t>
      </w:r>
    </w:p>
    <w:p w14:paraId="3EB854E0" w14:textId="77777777" w:rsidR="00D85596" w:rsidRDefault="00D85596" w:rsidP="00D85596">
      <w:pPr>
        <w:pStyle w:val="ListParagraph"/>
        <w:spacing w:after="0" w:line="240" w:lineRule="auto"/>
        <w:rPr>
          <w:sz w:val="22"/>
          <w:szCs w:val="22"/>
        </w:rPr>
      </w:pPr>
    </w:p>
    <w:p w14:paraId="26BE2D8B" w14:textId="77777777" w:rsidR="0062086B" w:rsidRDefault="00B503BA" w:rsidP="0062086B">
      <w:pPr>
        <w:pStyle w:val="ListParagraph"/>
        <w:numPr>
          <w:ilvl w:val="0"/>
          <w:numId w:val="5"/>
        </w:numPr>
        <w:spacing w:after="0" w:line="240" w:lineRule="auto"/>
        <w:rPr>
          <w:sz w:val="22"/>
          <w:szCs w:val="22"/>
        </w:rPr>
      </w:pPr>
      <w:r w:rsidRPr="0062086B">
        <w:rPr>
          <w:sz w:val="22"/>
          <w:szCs w:val="22"/>
        </w:rPr>
        <w:t xml:space="preserve">Using an infusion pump, administer intravenously in a stepwise manner. Use a 0.2 </w:t>
      </w:r>
      <w:proofErr w:type="spellStart"/>
      <w:r w:rsidRPr="0062086B">
        <w:rPr>
          <w:sz w:val="22"/>
          <w:szCs w:val="22"/>
        </w:rPr>
        <w:t>μm</w:t>
      </w:r>
      <w:proofErr w:type="spellEnd"/>
      <w:r w:rsidRPr="0062086B">
        <w:rPr>
          <w:sz w:val="22"/>
          <w:szCs w:val="22"/>
        </w:rPr>
        <w:t xml:space="preserve"> in-line, low protein binding filter. </w:t>
      </w:r>
    </w:p>
    <w:p w14:paraId="32737B40" w14:textId="77777777" w:rsidR="0062086B" w:rsidRDefault="00B503BA" w:rsidP="0062086B">
      <w:pPr>
        <w:pStyle w:val="ListParagraph"/>
        <w:numPr>
          <w:ilvl w:val="1"/>
          <w:numId w:val="5"/>
        </w:numPr>
        <w:spacing w:after="0" w:line="240" w:lineRule="auto"/>
        <w:rPr>
          <w:sz w:val="22"/>
          <w:szCs w:val="22"/>
        </w:rPr>
      </w:pPr>
      <w:r w:rsidRPr="0062086B">
        <w:rPr>
          <w:sz w:val="22"/>
          <w:szCs w:val="22"/>
        </w:rPr>
        <w:t>Begin the infusion at rate of 1 mg/kg/</w:t>
      </w:r>
      <w:proofErr w:type="spellStart"/>
      <w:r w:rsidRPr="0062086B">
        <w:rPr>
          <w:sz w:val="22"/>
          <w:szCs w:val="22"/>
        </w:rPr>
        <w:t>hr</w:t>
      </w:r>
      <w:proofErr w:type="spellEnd"/>
      <w:r w:rsidRPr="0062086B">
        <w:rPr>
          <w:sz w:val="22"/>
          <w:szCs w:val="22"/>
        </w:rPr>
        <w:t xml:space="preserve"> (____mL/</w:t>
      </w:r>
      <w:proofErr w:type="spellStart"/>
      <w:r w:rsidRPr="0062086B">
        <w:rPr>
          <w:sz w:val="22"/>
          <w:szCs w:val="22"/>
        </w:rPr>
        <w:t>hr</w:t>
      </w:r>
      <w:proofErr w:type="spellEnd"/>
      <w:r w:rsidRPr="0062086B">
        <w:rPr>
          <w:sz w:val="22"/>
          <w:szCs w:val="22"/>
        </w:rPr>
        <w:t xml:space="preserve">) and administer for at least 30 minutes. </w:t>
      </w:r>
    </w:p>
    <w:p w14:paraId="662255F2" w14:textId="77777777" w:rsidR="0062086B" w:rsidRDefault="00B503BA" w:rsidP="0062086B">
      <w:pPr>
        <w:pStyle w:val="ListParagraph"/>
        <w:spacing w:after="0" w:line="240" w:lineRule="auto"/>
        <w:ind w:left="1440"/>
        <w:rPr>
          <w:sz w:val="22"/>
          <w:szCs w:val="22"/>
        </w:rPr>
      </w:pPr>
      <w:r w:rsidRPr="0062086B">
        <w:rPr>
          <w:sz w:val="22"/>
          <w:szCs w:val="22"/>
        </w:rPr>
        <w:t>If no signs of IARs…</w:t>
      </w:r>
    </w:p>
    <w:p w14:paraId="3C9EC07C" w14:textId="409CF416" w:rsidR="0062086B" w:rsidRDefault="00B503BA" w:rsidP="0062086B">
      <w:pPr>
        <w:pStyle w:val="ListParagraph"/>
        <w:numPr>
          <w:ilvl w:val="1"/>
          <w:numId w:val="5"/>
        </w:numPr>
        <w:spacing w:after="0" w:line="240" w:lineRule="auto"/>
        <w:rPr>
          <w:sz w:val="22"/>
          <w:szCs w:val="22"/>
        </w:rPr>
      </w:pPr>
      <w:r w:rsidRPr="0062086B">
        <w:rPr>
          <w:sz w:val="22"/>
          <w:szCs w:val="22"/>
        </w:rPr>
        <w:t>Increase the infusion rate to ____mg/kg/</w:t>
      </w:r>
      <w:proofErr w:type="spellStart"/>
      <w:proofErr w:type="gramStart"/>
      <w:r w:rsidRPr="0062086B">
        <w:rPr>
          <w:sz w:val="22"/>
          <w:szCs w:val="22"/>
        </w:rPr>
        <w:t>hr</w:t>
      </w:r>
      <w:proofErr w:type="spellEnd"/>
      <w:r w:rsidRPr="0062086B">
        <w:rPr>
          <w:sz w:val="22"/>
          <w:szCs w:val="22"/>
        </w:rPr>
        <w:t xml:space="preserve"> (_</w:t>
      </w:r>
      <w:proofErr w:type="gramEnd"/>
      <w:r w:rsidRPr="0062086B">
        <w:rPr>
          <w:sz w:val="22"/>
          <w:szCs w:val="22"/>
        </w:rPr>
        <w:t>___mL/</w:t>
      </w:r>
      <w:proofErr w:type="spellStart"/>
      <w:r w:rsidRPr="0062086B">
        <w:rPr>
          <w:sz w:val="22"/>
          <w:szCs w:val="22"/>
        </w:rPr>
        <w:t>hr</w:t>
      </w:r>
      <w:proofErr w:type="spellEnd"/>
      <w:r w:rsidRPr="0062086B">
        <w:rPr>
          <w:sz w:val="22"/>
          <w:szCs w:val="22"/>
        </w:rPr>
        <w:t xml:space="preserve">) and administer for at least 30 minutes. </w:t>
      </w:r>
    </w:p>
    <w:p w14:paraId="06B859E8" w14:textId="77777777" w:rsidR="0062086B" w:rsidRDefault="00B503BA" w:rsidP="0062086B">
      <w:pPr>
        <w:pStyle w:val="ListParagraph"/>
        <w:spacing w:after="0" w:line="240" w:lineRule="auto"/>
        <w:ind w:left="1440"/>
        <w:rPr>
          <w:sz w:val="22"/>
          <w:szCs w:val="22"/>
        </w:rPr>
      </w:pPr>
      <w:r w:rsidRPr="0062086B">
        <w:rPr>
          <w:sz w:val="22"/>
          <w:szCs w:val="22"/>
        </w:rPr>
        <w:t xml:space="preserve">If no signs of IARs… </w:t>
      </w:r>
    </w:p>
    <w:p w14:paraId="71A162F7" w14:textId="77777777" w:rsidR="0062086B" w:rsidRDefault="00B503BA" w:rsidP="0062086B">
      <w:pPr>
        <w:pStyle w:val="ListParagraph"/>
        <w:numPr>
          <w:ilvl w:val="1"/>
          <w:numId w:val="5"/>
        </w:numPr>
        <w:spacing w:after="0" w:line="240" w:lineRule="auto"/>
        <w:rPr>
          <w:sz w:val="22"/>
          <w:szCs w:val="22"/>
        </w:rPr>
      </w:pPr>
      <w:r w:rsidRPr="0062086B">
        <w:rPr>
          <w:sz w:val="22"/>
          <w:szCs w:val="22"/>
        </w:rPr>
        <w:t>Increase the infusion rate to ____mg/kg/</w:t>
      </w:r>
      <w:proofErr w:type="spellStart"/>
      <w:proofErr w:type="gramStart"/>
      <w:r w:rsidRPr="0062086B">
        <w:rPr>
          <w:sz w:val="22"/>
          <w:szCs w:val="22"/>
        </w:rPr>
        <w:t>hr</w:t>
      </w:r>
      <w:proofErr w:type="spellEnd"/>
      <w:r w:rsidRPr="0062086B">
        <w:rPr>
          <w:sz w:val="22"/>
          <w:szCs w:val="22"/>
        </w:rPr>
        <w:t xml:space="preserve"> (_</w:t>
      </w:r>
      <w:proofErr w:type="gramEnd"/>
      <w:r w:rsidRPr="0062086B">
        <w:rPr>
          <w:sz w:val="22"/>
          <w:szCs w:val="22"/>
        </w:rPr>
        <w:t>___mL/</w:t>
      </w:r>
      <w:proofErr w:type="spellStart"/>
      <w:r w:rsidRPr="0062086B">
        <w:rPr>
          <w:sz w:val="22"/>
          <w:szCs w:val="22"/>
        </w:rPr>
        <w:t>hr</w:t>
      </w:r>
      <w:proofErr w:type="spellEnd"/>
      <w:r w:rsidRPr="0062086B">
        <w:rPr>
          <w:sz w:val="22"/>
          <w:szCs w:val="22"/>
        </w:rPr>
        <w:t xml:space="preserve">) and administer for at least 30 minutes. </w:t>
      </w:r>
    </w:p>
    <w:p w14:paraId="6CF7DCC3" w14:textId="77777777" w:rsidR="0062086B" w:rsidRDefault="00B503BA" w:rsidP="0062086B">
      <w:pPr>
        <w:pStyle w:val="ListParagraph"/>
        <w:spacing w:after="0" w:line="240" w:lineRule="auto"/>
        <w:ind w:left="1440"/>
        <w:rPr>
          <w:sz w:val="22"/>
          <w:szCs w:val="22"/>
        </w:rPr>
      </w:pPr>
      <w:r w:rsidRPr="0062086B">
        <w:rPr>
          <w:sz w:val="22"/>
          <w:szCs w:val="22"/>
        </w:rPr>
        <w:t xml:space="preserve">If no signs of IARs… </w:t>
      </w:r>
    </w:p>
    <w:p w14:paraId="604265AC" w14:textId="77777777" w:rsidR="0062086B" w:rsidRDefault="00B503BA" w:rsidP="0062086B">
      <w:pPr>
        <w:pStyle w:val="ListParagraph"/>
        <w:numPr>
          <w:ilvl w:val="1"/>
          <w:numId w:val="5"/>
        </w:numPr>
        <w:spacing w:after="0" w:line="240" w:lineRule="auto"/>
        <w:rPr>
          <w:sz w:val="22"/>
          <w:szCs w:val="22"/>
        </w:rPr>
      </w:pPr>
      <w:r w:rsidRPr="0062086B">
        <w:rPr>
          <w:sz w:val="22"/>
          <w:szCs w:val="22"/>
        </w:rPr>
        <w:t>Increase the infusion rate to ____mg/kg/</w:t>
      </w:r>
      <w:proofErr w:type="spellStart"/>
      <w:r w:rsidRPr="0062086B">
        <w:rPr>
          <w:sz w:val="22"/>
          <w:szCs w:val="22"/>
        </w:rPr>
        <w:t>hr</w:t>
      </w:r>
      <w:proofErr w:type="spellEnd"/>
      <w:r w:rsidRPr="0062086B">
        <w:rPr>
          <w:sz w:val="22"/>
          <w:szCs w:val="22"/>
        </w:rPr>
        <w:t xml:space="preserve"> (____mL/</w:t>
      </w:r>
      <w:proofErr w:type="spellStart"/>
      <w:r w:rsidRPr="0062086B">
        <w:rPr>
          <w:sz w:val="22"/>
          <w:szCs w:val="22"/>
        </w:rPr>
        <w:t>hr</w:t>
      </w:r>
      <w:proofErr w:type="spellEnd"/>
      <w:r w:rsidRPr="0062086B">
        <w:rPr>
          <w:sz w:val="22"/>
          <w:szCs w:val="22"/>
        </w:rPr>
        <w:t xml:space="preserve">) and administer at this rate for the remainder of the infusion if 4-step process. If 5-step process, this rate should be administered for at least 30 minutes. </w:t>
      </w:r>
    </w:p>
    <w:p w14:paraId="0BCB3D89" w14:textId="77777777" w:rsidR="0062086B" w:rsidRDefault="00B503BA" w:rsidP="0062086B">
      <w:pPr>
        <w:pStyle w:val="ListParagraph"/>
        <w:spacing w:after="0" w:line="240" w:lineRule="auto"/>
        <w:ind w:left="1440"/>
        <w:rPr>
          <w:sz w:val="22"/>
          <w:szCs w:val="22"/>
        </w:rPr>
      </w:pPr>
      <w:r w:rsidRPr="0062086B">
        <w:rPr>
          <w:sz w:val="22"/>
          <w:szCs w:val="22"/>
        </w:rPr>
        <w:t xml:space="preserve">If no signs of IARs… </w:t>
      </w:r>
    </w:p>
    <w:p w14:paraId="40FAC5F9" w14:textId="77777777" w:rsidR="0062086B" w:rsidRDefault="00B503BA" w:rsidP="00B503BA">
      <w:pPr>
        <w:pStyle w:val="ListParagraph"/>
        <w:numPr>
          <w:ilvl w:val="1"/>
          <w:numId w:val="5"/>
        </w:numPr>
        <w:spacing w:after="0" w:line="240" w:lineRule="auto"/>
        <w:rPr>
          <w:sz w:val="22"/>
          <w:szCs w:val="22"/>
        </w:rPr>
      </w:pPr>
      <w:r w:rsidRPr="0062086B">
        <w:rPr>
          <w:sz w:val="22"/>
          <w:szCs w:val="22"/>
        </w:rPr>
        <w:t>If 5-step process, increase the infusion rate to ____mg/kg/</w:t>
      </w:r>
      <w:proofErr w:type="spellStart"/>
      <w:r w:rsidRPr="0062086B">
        <w:rPr>
          <w:sz w:val="22"/>
          <w:szCs w:val="22"/>
        </w:rPr>
        <w:t>hr</w:t>
      </w:r>
      <w:proofErr w:type="spellEnd"/>
      <w:r w:rsidRPr="0062086B">
        <w:rPr>
          <w:sz w:val="22"/>
          <w:szCs w:val="22"/>
        </w:rPr>
        <w:t xml:space="preserve"> (____mL/</w:t>
      </w:r>
      <w:proofErr w:type="spellStart"/>
      <w:r w:rsidRPr="0062086B">
        <w:rPr>
          <w:sz w:val="22"/>
          <w:szCs w:val="22"/>
        </w:rPr>
        <w:t>hr</w:t>
      </w:r>
      <w:proofErr w:type="spellEnd"/>
      <w:r w:rsidRPr="0062086B">
        <w:rPr>
          <w:sz w:val="22"/>
          <w:szCs w:val="22"/>
        </w:rPr>
        <w:t xml:space="preserve">) and administer at this rate for the remainder of the infusion. </w:t>
      </w:r>
    </w:p>
    <w:p w14:paraId="127E5D4D" w14:textId="77777777" w:rsidR="0062086B" w:rsidRDefault="0062086B" w:rsidP="0062086B">
      <w:pPr>
        <w:pStyle w:val="ListParagraph"/>
        <w:spacing w:after="0" w:line="240" w:lineRule="auto"/>
        <w:ind w:left="1440"/>
        <w:rPr>
          <w:sz w:val="22"/>
          <w:szCs w:val="22"/>
        </w:rPr>
      </w:pPr>
    </w:p>
    <w:p w14:paraId="27A4B55A" w14:textId="77777777" w:rsidR="0062086B" w:rsidRDefault="00B503BA" w:rsidP="00B503BA">
      <w:pPr>
        <w:pStyle w:val="ListParagraph"/>
        <w:numPr>
          <w:ilvl w:val="0"/>
          <w:numId w:val="5"/>
        </w:numPr>
        <w:spacing w:after="0" w:line="240" w:lineRule="auto"/>
        <w:rPr>
          <w:sz w:val="22"/>
          <w:szCs w:val="22"/>
        </w:rPr>
      </w:pPr>
      <w:r w:rsidRPr="0062086B">
        <w:rPr>
          <w:sz w:val="22"/>
          <w:szCs w:val="22"/>
        </w:rPr>
        <w:t xml:space="preserve">Flush infusion line with 5% dextrose at the last tolerated infusion rate to ensure the entire dose is administered. Do not IV push the flush. </w:t>
      </w:r>
    </w:p>
    <w:p w14:paraId="1DA3DFE6" w14:textId="77777777" w:rsidR="0062086B" w:rsidRDefault="0062086B" w:rsidP="0062086B">
      <w:pPr>
        <w:pStyle w:val="ListParagraph"/>
        <w:spacing w:after="0" w:line="240" w:lineRule="auto"/>
        <w:rPr>
          <w:sz w:val="22"/>
          <w:szCs w:val="22"/>
        </w:rPr>
      </w:pPr>
    </w:p>
    <w:p w14:paraId="70FD2797" w14:textId="77777777" w:rsidR="0062086B" w:rsidRDefault="00B503BA" w:rsidP="00B503BA">
      <w:pPr>
        <w:pStyle w:val="ListParagraph"/>
        <w:numPr>
          <w:ilvl w:val="0"/>
          <w:numId w:val="5"/>
        </w:numPr>
        <w:spacing w:after="0" w:line="240" w:lineRule="auto"/>
        <w:rPr>
          <w:sz w:val="22"/>
          <w:szCs w:val="22"/>
        </w:rPr>
      </w:pPr>
      <w:r w:rsidRPr="0062086B">
        <w:rPr>
          <w:sz w:val="22"/>
          <w:szCs w:val="22"/>
        </w:rPr>
        <w:t xml:space="preserve">Obtain vital signs ____________ hours after completion of the infusion. Some patients may require prolonged observation times. </w:t>
      </w:r>
    </w:p>
    <w:p w14:paraId="3AE4C89D" w14:textId="77777777" w:rsidR="0062086B" w:rsidRPr="0062086B" w:rsidRDefault="0062086B" w:rsidP="0062086B">
      <w:pPr>
        <w:pStyle w:val="ListParagraph"/>
        <w:rPr>
          <w:sz w:val="22"/>
          <w:szCs w:val="22"/>
        </w:rPr>
      </w:pPr>
    </w:p>
    <w:p w14:paraId="585C2F86" w14:textId="31B8145E" w:rsidR="00B503BA" w:rsidRPr="0029117B" w:rsidRDefault="00B503BA" w:rsidP="00B503BA">
      <w:pPr>
        <w:spacing w:after="0" w:line="240" w:lineRule="auto"/>
        <w:rPr>
          <w:sz w:val="22"/>
          <w:szCs w:val="22"/>
        </w:rPr>
      </w:pPr>
      <w:r w:rsidRPr="0062086B">
        <w:rPr>
          <w:sz w:val="22"/>
          <w:szCs w:val="22"/>
        </w:rPr>
        <w:t xml:space="preserve">Contact Dr. _______________________immediately in the event of a hypersensitivity reaction or infusion- </w:t>
      </w:r>
      <w:r w:rsidRPr="0029117B">
        <w:rPr>
          <w:sz w:val="22"/>
          <w:szCs w:val="22"/>
        </w:rPr>
        <w:t xml:space="preserve">associated reaction. </w:t>
      </w:r>
    </w:p>
    <w:p w14:paraId="63980929" w14:textId="77777777" w:rsidR="00B503BA" w:rsidRPr="0029117B" w:rsidRDefault="00B503BA" w:rsidP="00B503BA">
      <w:pPr>
        <w:spacing w:after="0" w:line="240" w:lineRule="auto"/>
        <w:rPr>
          <w:sz w:val="22"/>
          <w:szCs w:val="22"/>
        </w:rPr>
      </w:pPr>
    </w:p>
    <w:p w14:paraId="6C962025" w14:textId="7DF22F0A" w:rsidR="00B503BA" w:rsidRPr="0029117B" w:rsidRDefault="00B503BA" w:rsidP="00B503BA">
      <w:pPr>
        <w:spacing w:after="0" w:line="240" w:lineRule="auto"/>
        <w:rPr>
          <w:sz w:val="22"/>
          <w:szCs w:val="22"/>
        </w:rPr>
      </w:pPr>
      <w:r w:rsidRPr="0029117B">
        <w:rPr>
          <w:sz w:val="22"/>
          <w:szCs w:val="22"/>
        </w:rPr>
        <w:t xml:space="preserve">To report </w:t>
      </w:r>
      <w:r w:rsidRPr="0029117B">
        <w:rPr>
          <w:b/>
          <w:bCs/>
          <w:sz w:val="22"/>
          <w:szCs w:val="22"/>
        </w:rPr>
        <w:t>suspected adverse reactions</w:t>
      </w:r>
      <w:r w:rsidRPr="0029117B">
        <w:rPr>
          <w:sz w:val="22"/>
          <w:szCs w:val="22"/>
        </w:rPr>
        <w:t xml:space="preserve">, contact Sanofi at 1-800-633-1610, option 1 or the FDA at 1-800- FDA-1088 or www.fda.gov/medwatch. </w:t>
      </w:r>
    </w:p>
    <w:p w14:paraId="565C1FE1" w14:textId="77777777" w:rsidR="00B503BA" w:rsidRPr="0029117B" w:rsidRDefault="00B503BA" w:rsidP="00B503BA">
      <w:pPr>
        <w:spacing w:after="0" w:line="240" w:lineRule="auto"/>
        <w:rPr>
          <w:sz w:val="22"/>
          <w:szCs w:val="22"/>
        </w:rPr>
      </w:pPr>
    </w:p>
    <w:p w14:paraId="273FDF12" w14:textId="77777777" w:rsidR="00B503BA" w:rsidRPr="0029117B" w:rsidRDefault="00B503BA" w:rsidP="00B503BA">
      <w:pPr>
        <w:spacing w:after="0" w:line="240" w:lineRule="auto"/>
        <w:rPr>
          <w:sz w:val="22"/>
          <w:szCs w:val="22"/>
        </w:rPr>
      </w:pPr>
      <w:r w:rsidRPr="0029117B">
        <w:rPr>
          <w:sz w:val="22"/>
          <w:szCs w:val="22"/>
        </w:rPr>
        <w:t xml:space="preserve">Physician’s Signature: _____________________ Date: _______________________________________ </w:t>
      </w:r>
    </w:p>
    <w:p w14:paraId="585D7155" w14:textId="77777777" w:rsidR="00B503BA" w:rsidRPr="0029117B" w:rsidRDefault="00B503BA" w:rsidP="00B503BA">
      <w:pPr>
        <w:spacing w:after="0" w:line="240" w:lineRule="auto"/>
        <w:rPr>
          <w:sz w:val="22"/>
          <w:szCs w:val="22"/>
        </w:rPr>
      </w:pPr>
      <w:r w:rsidRPr="0029117B">
        <w:rPr>
          <w:sz w:val="22"/>
          <w:szCs w:val="22"/>
        </w:rPr>
        <w:t xml:space="preserve">Phone/Pager Number: _________________________________________________________________ </w:t>
      </w:r>
    </w:p>
    <w:p w14:paraId="13D1A1C6" w14:textId="77777777" w:rsidR="00B503BA" w:rsidRPr="0029117B" w:rsidRDefault="00B503BA" w:rsidP="00B503BA">
      <w:pPr>
        <w:spacing w:after="0" w:line="240" w:lineRule="auto"/>
        <w:rPr>
          <w:sz w:val="22"/>
          <w:szCs w:val="22"/>
        </w:rPr>
      </w:pPr>
    </w:p>
    <w:p w14:paraId="3537B30C" w14:textId="5B1D9771" w:rsidR="00B503BA" w:rsidRPr="0029117B" w:rsidRDefault="00B503BA" w:rsidP="0029117B">
      <w:pPr>
        <w:spacing w:after="0" w:line="240" w:lineRule="auto"/>
        <w:ind w:firstLine="720"/>
        <w:rPr>
          <w:sz w:val="22"/>
          <w:szCs w:val="22"/>
        </w:rPr>
      </w:pPr>
      <w:r w:rsidRPr="0029117B">
        <w:rPr>
          <w:sz w:val="22"/>
          <w:szCs w:val="22"/>
        </w:rPr>
        <w:t xml:space="preserve">Please see full </w:t>
      </w:r>
      <w:hyperlink r:id="rId11" w:history="1">
        <w:r w:rsidRPr="0029117B">
          <w:rPr>
            <w:rStyle w:val="Hyperlink"/>
            <w:sz w:val="22"/>
            <w:szCs w:val="22"/>
          </w:rPr>
          <w:t>Prescribing Information</w:t>
        </w:r>
      </w:hyperlink>
      <w:r w:rsidRPr="0029117B">
        <w:rPr>
          <w:sz w:val="22"/>
          <w:szCs w:val="22"/>
        </w:rPr>
        <w:t xml:space="preserve"> for complete details, including Boxed WARNING.</w:t>
      </w:r>
    </w:p>
    <w:sectPr w:rsidR="00B503BA" w:rsidRPr="0029117B" w:rsidSect="0029117B">
      <w:footerReference w:type="defaul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DE9A" w14:textId="77777777" w:rsidR="00D943A5" w:rsidRDefault="00D943A5" w:rsidP="0029117B">
      <w:pPr>
        <w:spacing w:after="0" w:line="240" w:lineRule="auto"/>
      </w:pPr>
      <w:r>
        <w:separator/>
      </w:r>
    </w:p>
  </w:endnote>
  <w:endnote w:type="continuationSeparator" w:id="0">
    <w:p w14:paraId="3E77B4DD" w14:textId="77777777" w:rsidR="00D943A5" w:rsidRDefault="00D943A5" w:rsidP="0029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B209" w14:textId="57412A46" w:rsidR="0029117B" w:rsidRDefault="00AD5017" w:rsidP="0029117B">
    <w:pPr>
      <w:pStyle w:val="Footer"/>
      <w:jc w:val="right"/>
    </w:pPr>
    <w:r w:rsidRPr="00AD5017">
      <w:t>MAT-US-2607645</w:t>
    </w:r>
    <w:r w:rsidR="0029117B">
      <w:t>-v1.0-07/2026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A3A8" w14:textId="77777777" w:rsidR="00D943A5" w:rsidRDefault="00D943A5" w:rsidP="0029117B">
      <w:pPr>
        <w:spacing w:after="0" w:line="240" w:lineRule="auto"/>
      </w:pPr>
      <w:r>
        <w:separator/>
      </w:r>
    </w:p>
  </w:footnote>
  <w:footnote w:type="continuationSeparator" w:id="0">
    <w:p w14:paraId="72976F1B" w14:textId="77777777" w:rsidR="00D943A5" w:rsidRDefault="00D943A5" w:rsidP="0029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2A1D"/>
    <w:multiLevelType w:val="hybridMultilevel"/>
    <w:tmpl w:val="CDAA8A38"/>
    <w:lvl w:ilvl="0" w:tplc="69F8B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9168C"/>
    <w:multiLevelType w:val="hybridMultilevel"/>
    <w:tmpl w:val="45DC904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624D5E"/>
    <w:multiLevelType w:val="hybridMultilevel"/>
    <w:tmpl w:val="8A66DB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9DC686A"/>
    <w:multiLevelType w:val="hybridMultilevel"/>
    <w:tmpl w:val="BB764C0C"/>
    <w:lvl w:ilvl="0" w:tplc="26D8A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745879"/>
    <w:multiLevelType w:val="hybridMultilevel"/>
    <w:tmpl w:val="D1FE9AFA"/>
    <w:lvl w:ilvl="0" w:tplc="69F8B9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C202A"/>
    <w:multiLevelType w:val="hybridMultilevel"/>
    <w:tmpl w:val="6520DD80"/>
    <w:lvl w:ilvl="0" w:tplc="69F8B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1156305">
    <w:abstractNumId w:val="2"/>
  </w:num>
  <w:num w:numId="2" w16cid:durableId="11998166">
    <w:abstractNumId w:val="1"/>
  </w:num>
  <w:num w:numId="3" w16cid:durableId="1157377854">
    <w:abstractNumId w:val="3"/>
  </w:num>
  <w:num w:numId="4" w16cid:durableId="861627766">
    <w:abstractNumId w:val="0"/>
  </w:num>
  <w:num w:numId="5" w16cid:durableId="292761181">
    <w:abstractNumId w:val="4"/>
  </w:num>
  <w:num w:numId="6" w16cid:durableId="867598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1D"/>
    <w:rsid w:val="001F585F"/>
    <w:rsid w:val="0029117B"/>
    <w:rsid w:val="002D1F1D"/>
    <w:rsid w:val="00427F1F"/>
    <w:rsid w:val="0062086B"/>
    <w:rsid w:val="00887110"/>
    <w:rsid w:val="00990014"/>
    <w:rsid w:val="00A26511"/>
    <w:rsid w:val="00A33686"/>
    <w:rsid w:val="00AD5017"/>
    <w:rsid w:val="00B503BA"/>
    <w:rsid w:val="00C77F66"/>
    <w:rsid w:val="00C93D3D"/>
    <w:rsid w:val="00CD25C7"/>
    <w:rsid w:val="00D85596"/>
    <w:rsid w:val="00D943A5"/>
    <w:rsid w:val="00FE0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5EB00"/>
  <w15:chartTrackingRefBased/>
  <w15:docId w15:val="{DE1D13C2-74B7-49FD-B519-7E914154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F1D"/>
    <w:rPr>
      <w:rFonts w:eastAsiaTheme="majorEastAsia" w:cstheme="majorBidi"/>
      <w:color w:val="272727" w:themeColor="text1" w:themeTint="D8"/>
    </w:rPr>
  </w:style>
  <w:style w:type="paragraph" w:styleId="Title">
    <w:name w:val="Title"/>
    <w:basedOn w:val="Normal"/>
    <w:next w:val="Normal"/>
    <w:link w:val="TitleChar"/>
    <w:uiPriority w:val="10"/>
    <w:qFormat/>
    <w:rsid w:val="002D1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F1D"/>
    <w:pPr>
      <w:spacing w:before="160"/>
      <w:jc w:val="center"/>
    </w:pPr>
    <w:rPr>
      <w:i/>
      <w:iCs/>
      <w:color w:val="404040" w:themeColor="text1" w:themeTint="BF"/>
    </w:rPr>
  </w:style>
  <w:style w:type="character" w:customStyle="1" w:styleId="QuoteChar">
    <w:name w:val="Quote Char"/>
    <w:basedOn w:val="DefaultParagraphFont"/>
    <w:link w:val="Quote"/>
    <w:uiPriority w:val="29"/>
    <w:rsid w:val="002D1F1D"/>
    <w:rPr>
      <w:i/>
      <w:iCs/>
      <w:color w:val="404040" w:themeColor="text1" w:themeTint="BF"/>
    </w:rPr>
  </w:style>
  <w:style w:type="paragraph" w:styleId="ListParagraph">
    <w:name w:val="List Paragraph"/>
    <w:basedOn w:val="Normal"/>
    <w:uiPriority w:val="34"/>
    <w:qFormat/>
    <w:rsid w:val="002D1F1D"/>
    <w:pPr>
      <w:ind w:left="720"/>
      <w:contextualSpacing/>
    </w:pPr>
  </w:style>
  <w:style w:type="character" w:styleId="IntenseEmphasis">
    <w:name w:val="Intense Emphasis"/>
    <w:basedOn w:val="DefaultParagraphFont"/>
    <w:uiPriority w:val="21"/>
    <w:qFormat/>
    <w:rsid w:val="002D1F1D"/>
    <w:rPr>
      <w:i/>
      <w:iCs/>
      <w:color w:val="0F4761" w:themeColor="accent1" w:themeShade="BF"/>
    </w:rPr>
  </w:style>
  <w:style w:type="paragraph" w:styleId="IntenseQuote">
    <w:name w:val="Intense Quote"/>
    <w:basedOn w:val="Normal"/>
    <w:next w:val="Normal"/>
    <w:link w:val="IntenseQuoteChar"/>
    <w:uiPriority w:val="30"/>
    <w:qFormat/>
    <w:rsid w:val="002D1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F1D"/>
    <w:rPr>
      <w:i/>
      <w:iCs/>
      <w:color w:val="0F4761" w:themeColor="accent1" w:themeShade="BF"/>
    </w:rPr>
  </w:style>
  <w:style w:type="character" w:styleId="IntenseReference">
    <w:name w:val="Intense Reference"/>
    <w:basedOn w:val="DefaultParagraphFont"/>
    <w:uiPriority w:val="32"/>
    <w:qFormat/>
    <w:rsid w:val="002D1F1D"/>
    <w:rPr>
      <w:b/>
      <w:bCs/>
      <w:smallCaps/>
      <w:color w:val="0F4761" w:themeColor="accent1" w:themeShade="BF"/>
      <w:spacing w:val="5"/>
    </w:rPr>
  </w:style>
  <w:style w:type="table" w:styleId="TableGrid">
    <w:name w:val="Table Grid"/>
    <w:basedOn w:val="TableNormal"/>
    <w:uiPriority w:val="39"/>
    <w:rsid w:val="002D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1F1D"/>
    <w:rPr>
      <w:color w:val="467886" w:themeColor="hyperlink"/>
      <w:u w:val="single"/>
    </w:rPr>
  </w:style>
  <w:style w:type="character" w:styleId="UnresolvedMention">
    <w:name w:val="Unresolved Mention"/>
    <w:basedOn w:val="DefaultParagraphFont"/>
    <w:uiPriority w:val="99"/>
    <w:semiHidden/>
    <w:unhideWhenUsed/>
    <w:rsid w:val="002D1F1D"/>
    <w:rPr>
      <w:color w:val="605E5C"/>
      <w:shd w:val="clear" w:color="auto" w:fill="E1DFDD"/>
    </w:rPr>
  </w:style>
  <w:style w:type="paragraph" w:styleId="Header">
    <w:name w:val="header"/>
    <w:basedOn w:val="Normal"/>
    <w:link w:val="HeaderChar"/>
    <w:uiPriority w:val="99"/>
    <w:unhideWhenUsed/>
    <w:rsid w:val="0029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7B"/>
  </w:style>
  <w:style w:type="paragraph" w:styleId="Footer">
    <w:name w:val="footer"/>
    <w:basedOn w:val="Normal"/>
    <w:link w:val="FooterChar"/>
    <w:uiPriority w:val="99"/>
    <w:unhideWhenUsed/>
    <w:rsid w:val="0029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ducts.sanofi.us/nexviazyme/nexviazyme.pdf" TargetMode="External"/><Relationship Id="rId5" Type="http://schemas.openxmlformats.org/officeDocument/2006/relationships/styles" Target="styles.xml"/><Relationship Id="rId10" Type="http://schemas.openxmlformats.org/officeDocument/2006/relationships/hyperlink" Target="https://products.sanofi.us/nexviazyme/nexviazym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6019C20DADA48A5FF9A32E21B7378" ma:contentTypeVersion="12" ma:contentTypeDescription="Create a new document." ma:contentTypeScope="" ma:versionID="64e68c61b7b118b9d86881e76533821e">
  <xsd:schema xmlns:xsd="http://www.w3.org/2001/XMLSchema" xmlns:xs="http://www.w3.org/2001/XMLSchema" xmlns:p="http://schemas.microsoft.com/office/2006/metadata/properties" xmlns:ns2="b4ada911-0c82-4c7b-a158-f05f3679f56a" targetNamespace="http://schemas.microsoft.com/office/2006/metadata/properties" ma:root="true" ma:fieldsID="a11e28c24bb59beeb744458c5805faaa" ns2:_="">
    <xsd:import namespace="b4ada911-0c82-4c7b-a158-f05f3679f5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da911-0c82-4c7b-a158-f05f3679f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ada911-0c82-4c7b-a158-f05f3679f5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B8BA4-0286-4D3B-BB11-2AE0A24B8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da911-0c82-4c7b-a158-f05f3679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10DFA-52A5-4E1D-B254-5931C8D73D4C}">
  <ds:schemaRefs>
    <ds:schemaRef ds:uri="http://schemas.microsoft.com/office/2006/metadata/properties"/>
    <ds:schemaRef ds:uri="http://schemas.microsoft.com/office/infopath/2007/PartnerControls"/>
    <ds:schemaRef ds:uri="b4ada911-0c82-4c7b-a158-f05f3679f56a"/>
  </ds:schemaRefs>
</ds:datastoreItem>
</file>

<file path=customXml/itemProps3.xml><?xml version="1.0" encoding="utf-8"?>
<ds:datastoreItem xmlns:ds="http://schemas.openxmlformats.org/officeDocument/2006/customXml" ds:itemID="{E8D01C55-6D7F-42BC-9401-0CDE690B5C97}">
  <ds:schemaRefs>
    <ds:schemaRef ds:uri="http://schemas.microsoft.com/sharepoint/v3/contenttype/forms"/>
  </ds:schemaRefs>
</ds:datastoreItem>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Normal.dotm</Template>
  <TotalTime>168</TotalTime>
  <Pages>2</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Allison /US</dc:creator>
  <cp:keywords/>
  <dc:description/>
  <cp:lastModifiedBy>Foley, Allison /US</cp:lastModifiedBy>
  <cp:revision>7</cp:revision>
  <dcterms:created xsi:type="dcterms:W3CDTF">2026-07-07T15:38:00Z</dcterms:created>
  <dcterms:modified xsi:type="dcterms:W3CDTF">2026-07-27T13:41:00Z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0x0101009E16019C20DADA48A5FF9A32E21B7378</vt:lpwstr>
  </property>
  <property fmtid="{D5CDD505-2E9C-101B-9397-08002B2CF9AE}" pid="3" name="MediaServiceImageTags">
    <vt:lpwstr/>
  </property>
</Properties>
</file>